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B953D" w14:textId="104BA37D" w:rsidR="00F96AA8" w:rsidRPr="00846AB3" w:rsidRDefault="00F96AA8" w:rsidP="00F96AA8">
      <w:pPr>
        <w:jc w:val="both"/>
        <w:rPr>
          <w:rFonts w:ascii="Arial" w:hAnsi="Arial" w:cs="Arial"/>
          <w:b/>
          <w:sz w:val="24"/>
          <w:szCs w:val="24"/>
        </w:rPr>
      </w:pPr>
      <w:r w:rsidRPr="00112887">
        <w:rPr>
          <w:rFonts w:ascii="Arial" w:hAnsi="Arial" w:cs="Arial"/>
          <w:b/>
          <w:sz w:val="24"/>
          <w:szCs w:val="24"/>
        </w:rPr>
        <w:t>INFORMACION DE PRENSA</w:t>
      </w:r>
    </w:p>
    <w:p w14:paraId="2B091662" w14:textId="77777777" w:rsidR="00F96AA8" w:rsidRPr="00112887" w:rsidRDefault="00F96AA8" w:rsidP="00F96AA8">
      <w:pPr>
        <w:jc w:val="both"/>
        <w:rPr>
          <w:rFonts w:ascii="Arial" w:hAnsi="Arial" w:cs="Arial"/>
          <w:b/>
          <w:sz w:val="24"/>
          <w:szCs w:val="24"/>
          <w:u w:val="single"/>
        </w:rPr>
      </w:pPr>
    </w:p>
    <w:p w14:paraId="7D64E544" w14:textId="340EDCA3" w:rsidR="00A757C3" w:rsidRDefault="00F96AA8" w:rsidP="00F96AA8">
      <w:pPr>
        <w:jc w:val="both"/>
        <w:rPr>
          <w:rFonts w:ascii="Arial" w:hAnsi="Arial" w:cs="Arial"/>
          <w:b/>
        </w:rPr>
      </w:pPr>
      <w:r w:rsidRPr="00C31FF5">
        <w:rPr>
          <w:rFonts w:ascii="Arial" w:hAnsi="Arial" w:cs="Arial"/>
          <w:b/>
        </w:rPr>
        <w:t>Hechos Destacados</w:t>
      </w:r>
      <w:r w:rsidR="002B58CE">
        <w:rPr>
          <w:rFonts w:ascii="Arial" w:hAnsi="Arial" w:cs="Arial"/>
          <w:b/>
        </w:rPr>
        <w:t xml:space="preserve"> </w:t>
      </w:r>
      <w:r w:rsidR="00BA7893">
        <w:rPr>
          <w:rFonts w:ascii="Arial" w:hAnsi="Arial" w:cs="Arial"/>
          <w:b/>
        </w:rPr>
        <w:t xml:space="preserve">EMPRESAS </w:t>
      </w:r>
      <w:r w:rsidR="007F21BB">
        <w:rPr>
          <w:rFonts w:ascii="Arial" w:hAnsi="Arial" w:cs="Arial"/>
          <w:b/>
        </w:rPr>
        <w:t xml:space="preserve">GASCO S.A. </w:t>
      </w:r>
      <w:r w:rsidR="00F0790C">
        <w:rPr>
          <w:rFonts w:ascii="Arial" w:hAnsi="Arial" w:cs="Arial"/>
          <w:b/>
        </w:rPr>
        <w:t xml:space="preserve">a </w:t>
      </w:r>
      <w:r w:rsidR="0000511D">
        <w:rPr>
          <w:rFonts w:ascii="Arial" w:hAnsi="Arial" w:cs="Arial"/>
          <w:b/>
        </w:rPr>
        <w:t>marzo</w:t>
      </w:r>
      <w:r w:rsidR="00AA7F3F">
        <w:rPr>
          <w:rFonts w:ascii="Arial" w:hAnsi="Arial" w:cs="Arial"/>
          <w:b/>
        </w:rPr>
        <w:t xml:space="preserve"> </w:t>
      </w:r>
      <w:r w:rsidR="00101C19">
        <w:rPr>
          <w:rFonts w:ascii="Arial" w:hAnsi="Arial" w:cs="Arial"/>
          <w:b/>
        </w:rPr>
        <w:t xml:space="preserve">de </w:t>
      </w:r>
      <w:r w:rsidR="00520ACD">
        <w:rPr>
          <w:rFonts w:ascii="Arial" w:hAnsi="Arial" w:cs="Arial"/>
          <w:b/>
        </w:rPr>
        <w:t>20</w:t>
      </w:r>
      <w:r w:rsidR="00AD4778">
        <w:rPr>
          <w:rFonts w:ascii="Arial" w:hAnsi="Arial" w:cs="Arial"/>
          <w:b/>
        </w:rPr>
        <w:t>2</w:t>
      </w:r>
      <w:r w:rsidR="0000511D">
        <w:rPr>
          <w:rFonts w:ascii="Arial" w:hAnsi="Arial" w:cs="Arial"/>
          <w:b/>
        </w:rPr>
        <w:t>3</w:t>
      </w:r>
    </w:p>
    <w:p w14:paraId="0F91CE52" w14:textId="77777777" w:rsidR="009E42F3" w:rsidRPr="009E42F3" w:rsidRDefault="009E42F3" w:rsidP="009E42F3">
      <w:pPr>
        <w:jc w:val="both"/>
        <w:rPr>
          <w:rFonts w:ascii="Arial" w:hAnsi="Arial" w:cs="Arial"/>
        </w:rPr>
      </w:pPr>
    </w:p>
    <w:p w14:paraId="56085FA0" w14:textId="79EDF24A" w:rsidR="009E42F3" w:rsidRDefault="009E42F3" w:rsidP="006B2FE6">
      <w:pPr>
        <w:pStyle w:val="Prrafodelista"/>
        <w:numPr>
          <w:ilvl w:val="0"/>
          <w:numId w:val="4"/>
        </w:numPr>
        <w:ind w:left="567" w:hanging="567"/>
        <w:jc w:val="both"/>
        <w:rPr>
          <w:rFonts w:ascii="Arial" w:hAnsi="Arial" w:cs="Arial"/>
        </w:rPr>
      </w:pPr>
      <w:r>
        <w:rPr>
          <w:rFonts w:ascii="Arial" w:hAnsi="Arial" w:cs="Arial"/>
        </w:rPr>
        <w:t xml:space="preserve">Al cierre del </w:t>
      </w:r>
      <w:r w:rsidR="0000511D">
        <w:rPr>
          <w:rFonts w:ascii="Arial" w:hAnsi="Arial" w:cs="Arial"/>
        </w:rPr>
        <w:t>período marzo</w:t>
      </w:r>
      <w:r w:rsidR="002B49FF">
        <w:rPr>
          <w:rFonts w:ascii="Arial" w:hAnsi="Arial" w:cs="Arial"/>
        </w:rPr>
        <w:t xml:space="preserve"> </w:t>
      </w:r>
      <w:r>
        <w:rPr>
          <w:rFonts w:ascii="Arial" w:hAnsi="Arial" w:cs="Arial"/>
        </w:rPr>
        <w:t>202</w:t>
      </w:r>
      <w:r w:rsidR="0000511D">
        <w:rPr>
          <w:rFonts w:ascii="Arial" w:hAnsi="Arial" w:cs="Arial"/>
        </w:rPr>
        <w:t>3</w:t>
      </w:r>
      <w:r>
        <w:rPr>
          <w:rFonts w:ascii="Arial" w:hAnsi="Arial" w:cs="Arial"/>
        </w:rPr>
        <w:t>, Empresas Gasco S.A. registr</w:t>
      </w:r>
      <w:r w:rsidR="003C75F9">
        <w:rPr>
          <w:rFonts w:ascii="Arial" w:hAnsi="Arial" w:cs="Arial"/>
        </w:rPr>
        <w:t>ó</w:t>
      </w:r>
      <w:r>
        <w:rPr>
          <w:rFonts w:ascii="Arial" w:hAnsi="Arial" w:cs="Arial"/>
        </w:rPr>
        <w:t xml:space="preserve"> </w:t>
      </w:r>
      <w:r w:rsidR="00EA7362">
        <w:rPr>
          <w:rFonts w:ascii="Arial" w:hAnsi="Arial" w:cs="Arial"/>
        </w:rPr>
        <w:t>utilidad</w:t>
      </w:r>
      <w:r>
        <w:rPr>
          <w:rFonts w:ascii="Arial" w:hAnsi="Arial" w:cs="Arial"/>
        </w:rPr>
        <w:t xml:space="preserve"> </w:t>
      </w:r>
      <w:r w:rsidR="003F3CC7">
        <w:rPr>
          <w:rFonts w:ascii="Arial" w:hAnsi="Arial" w:cs="Arial"/>
        </w:rPr>
        <w:t xml:space="preserve">atribuible a la controladora de </w:t>
      </w:r>
      <w:r>
        <w:rPr>
          <w:rFonts w:ascii="Arial" w:hAnsi="Arial" w:cs="Arial"/>
        </w:rPr>
        <w:t xml:space="preserve">$ </w:t>
      </w:r>
      <w:r w:rsidR="0000511D">
        <w:rPr>
          <w:rFonts w:ascii="Arial" w:hAnsi="Arial" w:cs="Arial"/>
        </w:rPr>
        <w:t>729</w:t>
      </w:r>
      <w:r w:rsidR="003F3CC7">
        <w:rPr>
          <w:rFonts w:ascii="Arial" w:hAnsi="Arial" w:cs="Arial"/>
        </w:rPr>
        <w:t xml:space="preserve"> </w:t>
      </w:r>
      <w:r w:rsidR="00861DF8">
        <w:rPr>
          <w:rFonts w:ascii="Arial" w:hAnsi="Arial" w:cs="Arial"/>
        </w:rPr>
        <w:t xml:space="preserve">millones </w:t>
      </w:r>
      <w:r w:rsidR="003F3CC7">
        <w:rPr>
          <w:rFonts w:ascii="Arial" w:hAnsi="Arial" w:cs="Arial"/>
        </w:rPr>
        <w:t xml:space="preserve">y consolidada de $ </w:t>
      </w:r>
      <w:r w:rsidR="0000511D">
        <w:rPr>
          <w:rFonts w:ascii="Arial" w:hAnsi="Arial" w:cs="Arial"/>
        </w:rPr>
        <w:t>769</w:t>
      </w:r>
      <w:r w:rsidR="003F3CC7">
        <w:rPr>
          <w:rFonts w:ascii="Arial" w:hAnsi="Arial" w:cs="Arial"/>
        </w:rPr>
        <w:t xml:space="preserve"> millones.</w:t>
      </w:r>
    </w:p>
    <w:p w14:paraId="5CB787FF" w14:textId="77777777" w:rsidR="00E80025" w:rsidRDefault="00E80025" w:rsidP="00E80025">
      <w:pPr>
        <w:pStyle w:val="Prrafodelista"/>
        <w:ind w:left="567"/>
        <w:jc w:val="both"/>
        <w:rPr>
          <w:rFonts w:ascii="Arial" w:hAnsi="Arial" w:cs="Arial"/>
        </w:rPr>
      </w:pPr>
    </w:p>
    <w:p w14:paraId="539ED6B7" w14:textId="3D05721E" w:rsidR="00E80025" w:rsidRDefault="00E80025" w:rsidP="00E80025">
      <w:pPr>
        <w:pStyle w:val="Prrafodelista"/>
        <w:numPr>
          <w:ilvl w:val="0"/>
          <w:numId w:val="4"/>
        </w:numPr>
        <w:ind w:left="567" w:hanging="567"/>
        <w:jc w:val="both"/>
        <w:rPr>
          <w:rFonts w:ascii="Arial" w:hAnsi="Arial" w:cs="Arial"/>
        </w:rPr>
      </w:pPr>
      <w:r w:rsidRPr="00E80025">
        <w:rPr>
          <w:rFonts w:ascii="Arial" w:hAnsi="Arial" w:cs="Arial"/>
        </w:rPr>
        <w:t xml:space="preserve">A </w:t>
      </w:r>
      <w:r w:rsidR="0000511D">
        <w:rPr>
          <w:rFonts w:ascii="Arial" w:hAnsi="Arial" w:cs="Arial"/>
        </w:rPr>
        <w:t>marzo</w:t>
      </w:r>
      <w:r w:rsidRPr="00E80025">
        <w:rPr>
          <w:rFonts w:ascii="Arial" w:hAnsi="Arial" w:cs="Arial"/>
        </w:rPr>
        <w:t xml:space="preserve"> de 202</w:t>
      </w:r>
      <w:r w:rsidR="0000511D">
        <w:rPr>
          <w:rFonts w:ascii="Arial" w:hAnsi="Arial" w:cs="Arial"/>
        </w:rPr>
        <w:t>3</w:t>
      </w:r>
      <w:r w:rsidRPr="00E80025">
        <w:rPr>
          <w:rFonts w:ascii="Arial" w:hAnsi="Arial" w:cs="Arial"/>
        </w:rPr>
        <w:t xml:space="preserve">, el EBITDA consolidado (resultado de explotación antes de depreciación y amortización) alcanzó los $ </w:t>
      </w:r>
      <w:r w:rsidR="0000511D">
        <w:rPr>
          <w:rFonts w:ascii="Arial" w:hAnsi="Arial" w:cs="Arial"/>
        </w:rPr>
        <w:t>12</w:t>
      </w:r>
      <w:r w:rsidRPr="00E80025">
        <w:rPr>
          <w:rFonts w:ascii="Arial" w:hAnsi="Arial" w:cs="Arial"/>
        </w:rPr>
        <w:t>.</w:t>
      </w:r>
      <w:r w:rsidR="0000511D">
        <w:rPr>
          <w:rFonts w:ascii="Arial" w:hAnsi="Arial" w:cs="Arial"/>
        </w:rPr>
        <w:t xml:space="preserve">058 </w:t>
      </w:r>
      <w:r w:rsidRPr="00E80025">
        <w:rPr>
          <w:rFonts w:ascii="Arial" w:hAnsi="Arial" w:cs="Arial"/>
        </w:rPr>
        <w:t>millones,</w:t>
      </w:r>
      <w:r w:rsidR="002B49FF">
        <w:rPr>
          <w:rFonts w:ascii="Arial" w:hAnsi="Arial" w:cs="Arial"/>
        </w:rPr>
        <w:t xml:space="preserve"> 1</w:t>
      </w:r>
      <w:r w:rsidR="0000511D">
        <w:rPr>
          <w:rFonts w:ascii="Arial" w:hAnsi="Arial" w:cs="Arial"/>
        </w:rPr>
        <w:t>44</w:t>
      </w:r>
      <w:r w:rsidR="002B49FF">
        <w:rPr>
          <w:rFonts w:ascii="Arial" w:hAnsi="Arial" w:cs="Arial"/>
        </w:rPr>
        <w:t>% superior</w:t>
      </w:r>
      <w:r w:rsidRPr="00E80025">
        <w:rPr>
          <w:rFonts w:ascii="Arial" w:hAnsi="Arial" w:cs="Arial"/>
        </w:rPr>
        <w:t xml:space="preserve"> al obtenido en el </w:t>
      </w:r>
      <w:r w:rsidR="0000511D">
        <w:rPr>
          <w:rFonts w:ascii="Arial" w:hAnsi="Arial" w:cs="Arial"/>
        </w:rPr>
        <w:t xml:space="preserve">período </w:t>
      </w:r>
      <w:r w:rsidRPr="00E80025">
        <w:rPr>
          <w:rFonts w:ascii="Arial" w:hAnsi="Arial" w:cs="Arial"/>
        </w:rPr>
        <w:t>anterior</w:t>
      </w:r>
      <w:r>
        <w:rPr>
          <w:rFonts w:ascii="Arial" w:hAnsi="Arial" w:cs="Arial"/>
        </w:rPr>
        <w:t>.</w:t>
      </w:r>
    </w:p>
    <w:p w14:paraId="69C3FE53" w14:textId="18771385" w:rsidR="00E80025" w:rsidRPr="00E80025" w:rsidRDefault="00E80025" w:rsidP="00E80025">
      <w:pPr>
        <w:pStyle w:val="Prrafodelista"/>
        <w:ind w:left="567"/>
        <w:jc w:val="both"/>
        <w:rPr>
          <w:rFonts w:ascii="Arial" w:hAnsi="Arial" w:cs="Arial"/>
        </w:rPr>
      </w:pPr>
    </w:p>
    <w:p w14:paraId="2B3483B3" w14:textId="77777777" w:rsidR="00E80025" w:rsidRPr="00E80025" w:rsidRDefault="00E80025" w:rsidP="00E80025">
      <w:pPr>
        <w:jc w:val="both"/>
        <w:rPr>
          <w:rFonts w:ascii="Arial" w:hAnsi="Arial" w:cs="Arial"/>
        </w:rPr>
      </w:pPr>
    </w:p>
    <w:p w14:paraId="0CD7BFEB" w14:textId="4169DDEF" w:rsidR="00F96AA8" w:rsidRPr="00E36755" w:rsidRDefault="00F0790C" w:rsidP="00F96AA8">
      <w:pPr>
        <w:jc w:val="both"/>
        <w:rPr>
          <w:rFonts w:ascii="Arial" w:hAnsi="Arial" w:cs="Arial"/>
        </w:rPr>
      </w:pPr>
      <w:r>
        <w:rPr>
          <w:rFonts w:ascii="Arial" w:hAnsi="Arial" w:cs="Arial"/>
          <w:b/>
        </w:rPr>
        <w:t xml:space="preserve">Información </w:t>
      </w:r>
      <w:r w:rsidR="002B49FF">
        <w:rPr>
          <w:rFonts w:ascii="Arial" w:hAnsi="Arial" w:cs="Arial"/>
          <w:b/>
        </w:rPr>
        <w:t xml:space="preserve">a </w:t>
      </w:r>
      <w:r w:rsidR="0000511D">
        <w:rPr>
          <w:rFonts w:ascii="Arial" w:hAnsi="Arial" w:cs="Arial"/>
          <w:b/>
        </w:rPr>
        <w:t>marzo</w:t>
      </w:r>
      <w:r w:rsidR="005D4D17">
        <w:rPr>
          <w:rFonts w:ascii="Arial" w:hAnsi="Arial" w:cs="Arial"/>
          <w:b/>
        </w:rPr>
        <w:t xml:space="preserve"> </w:t>
      </w:r>
      <w:r w:rsidR="00027DB8">
        <w:rPr>
          <w:rFonts w:ascii="Arial" w:hAnsi="Arial" w:cs="Arial"/>
          <w:b/>
        </w:rPr>
        <w:t xml:space="preserve">de </w:t>
      </w:r>
      <w:r w:rsidR="003E4C45">
        <w:rPr>
          <w:rFonts w:ascii="Arial" w:hAnsi="Arial" w:cs="Arial"/>
          <w:b/>
          <w:lang w:val="es-CL"/>
        </w:rPr>
        <w:t>20</w:t>
      </w:r>
      <w:r w:rsidR="00AD4778">
        <w:rPr>
          <w:rFonts w:ascii="Arial" w:hAnsi="Arial" w:cs="Arial"/>
          <w:b/>
          <w:lang w:val="es-CL"/>
        </w:rPr>
        <w:t>2</w:t>
      </w:r>
      <w:r w:rsidR="0000511D">
        <w:rPr>
          <w:rFonts w:ascii="Arial" w:hAnsi="Arial" w:cs="Arial"/>
          <w:b/>
          <w:lang w:val="es-CL"/>
        </w:rPr>
        <w:t>3</w:t>
      </w:r>
      <w:r w:rsidR="00027DB8">
        <w:rPr>
          <w:rFonts w:ascii="Arial" w:hAnsi="Arial" w:cs="Arial"/>
          <w:b/>
          <w:lang w:val="es-CL"/>
        </w:rPr>
        <w:t>:</w:t>
      </w:r>
    </w:p>
    <w:p w14:paraId="137139F3" w14:textId="77777777" w:rsidR="006B2FE6" w:rsidRDefault="006B2FE6" w:rsidP="006B2FE6">
      <w:pPr>
        <w:jc w:val="both"/>
        <w:rPr>
          <w:rFonts w:ascii="Arial" w:hAnsi="Arial" w:cs="Arial"/>
        </w:rPr>
      </w:pPr>
    </w:p>
    <w:p w14:paraId="28F303B7" w14:textId="77777777" w:rsidR="0000511D" w:rsidRDefault="0000511D" w:rsidP="0000511D">
      <w:pPr>
        <w:jc w:val="both"/>
        <w:rPr>
          <w:rFonts w:ascii="Arial" w:hAnsi="Arial" w:cs="Arial"/>
        </w:rPr>
      </w:pPr>
      <w:r>
        <w:rPr>
          <w:rFonts w:ascii="Arial" w:hAnsi="Arial" w:cs="Arial"/>
        </w:rPr>
        <w:t xml:space="preserve">Al 31 de marzo de 2023, EMPRESAS GASCO S.A. (o indistintamente “la Sociedad”) registró una utilidad atribuible a la controladora de </w:t>
      </w:r>
      <w:r w:rsidRPr="00B80EBF">
        <w:rPr>
          <w:rFonts w:ascii="Arial" w:hAnsi="Arial" w:cs="Arial"/>
        </w:rPr>
        <w:t>$</w:t>
      </w:r>
      <w:r>
        <w:rPr>
          <w:rFonts w:ascii="Arial" w:hAnsi="Arial" w:cs="Arial"/>
        </w:rPr>
        <w:t xml:space="preserve"> 729 millones y consolidada de $ 769 millones, superior a las pérdidas registradas en el período anterior que ascendieron a $ 5.421 millones y $ 5.411 millones, respectivamente. </w:t>
      </w:r>
      <w:r w:rsidRPr="00AC21CF">
        <w:rPr>
          <w:rFonts w:ascii="Arial" w:hAnsi="Arial" w:cs="Arial"/>
        </w:rPr>
        <w:t xml:space="preserve">Lo anterior, principalmente por </w:t>
      </w:r>
      <w:r>
        <w:rPr>
          <w:rFonts w:ascii="Arial" w:hAnsi="Arial" w:cs="Arial"/>
        </w:rPr>
        <w:t>un incremento en la Ganancia Bruta, menores pérdidas por Unidad de Reajuste y Diferencias de Cambio, compensado parcialmente por un incremento del Costos Financieros y menor utilidad de Gasto por Impuestos a las Ganancias.</w:t>
      </w:r>
    </w:p>
    <w:p w14:paraId="5C89B764" w14:textId="77777777" w:rsidR="0000511D" w:rsidRPr="00AC0250" w:rsidRDefault="0000511D" w:rsidP="0000511D">
      <w:pPr>
        <w:jc w:val="both"/>
        <w:rPr>
          <w:rFonts w:ascii="Arial" w:hAnsi="Arial" w:cs="Arial"/>
          <w:lang w:val="es-CL"/>
        </w:rPr>
      </w:pPr>
    </w:p>
    <w:p w14:paraId="53707400" w14:textId="77777777" w:rsidR="00861DF8" w:rsidRDefault="00861DF8" w:rsidP="00861DF8">
      <w:pPr>
        <w:jc w:val="both"/>
        <w:rPr>
          <w:rFonts w:ascii="Arial" w:hAnsi="Arial" w:cs="Arial"/>
        </w:rPr>
      </w:pPr>
      <w:r w:rsidRPr="000B281F">
        <w:rPr>
          <w:rFonts w:ascii="Arial" w:hAnsi="Arial" w:cs="Arial"/>
        </w:rPr>
        <w:t>A marzo de 2023, el EBITDA consolidado (resultado de explotación antes de depreciación y amortización) alcanzó los $ 12.058 millones, 144% superior al obtenido en el período anterior, que alcanzó los $ 4.936 millones. Este aumento del EBITDA consolidado se ve influenciado por el incremento del EBITDA de los sectores Soluciones Energéticas Chile, principalmente por aumento de las ventas físicas de gas licuado y gas natural, además de la recuperación de márgenes de comercialización por cambio en la estrategia de compra de GL, entre otros, y en Soluciones Energéticas Negocio Internacional, por un mejoramiento de los márgenes de comercialización.</w:t>
      </w:r>
    </w:p>
    <w:p w14:paraId="4F0978FE" w14:textId="77777777" w:rsidR="00F07723" w:rsidRDefault="00F07723" w:rsidP="00BE0836">
      <w:pPr>
        <w:jc w:val="both"/>
        <w:rPr>
          <w:rFonts w:ascii="Arial" w:hAnsi="Arial" w:cs="Arial"/>
        </w:rPr>
      </w:pPr>
    </w:p>
    <w:sectPr w:rsidR="00F07723" w:rsidSect="003B1F0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C333D"/>
    <w:multiLevelType w:val="hybridMultilevel"/>
    <w:tmpl w:val="E62CE1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C7F4303"/>
    <w:multiLevelType w:val="hybridMultilevel"/>
    <w:tmpl w:val="81AC02FC"/>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 w15:restartNumberingAfterBreak="0">
    <w:nsid w:val="6205243D"/>
    <w:multiLevelType w:val="hybridMultilevel"/>
    <w:tmpl w:val="039860C8"/>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 w15:restartNumberingAfterBreak="0">
    <w:nsid w:val="66B15282"/>
    <w:multiLevelType w:val="hybridMultilevel"/>
    <w:tmpl w:val="0856213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1561282313">
    <w:abstractNumId w:val="0"/>
  </w:num>
  <w:num w:numId="2" w16cid:durableId="1197623511">
    <w:abstractNumId w:val="2"/>
  </w:num>
  <w:num w:numId="3" w16cid:durableId="1250772875">
    <w:abstractNumId w:val="3"/>
  </w:num>
  <w:num w:numId="4" w16cid:durableId="6367592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AA8"/>
    <w:rsid w:val="0000511D"/>
    <w:rsid w:val="00007B18"/>
    <w:rsid w:val="0002053A"/>
    <w:rsid w:val="00020E09"/>
    <w:rsid w:val="00027DB8"/>
    <w:rsid w:val="000313B7"/>
    <w:rsid w:val="00044E4E"/>
    <w:rsid w:val="0005114A"/>
    <w:rsid w:val="00056195"/>
    <w:rsid w:val="00063288"/>
    <w:rsid w:val="00074CA0"/>
    <w:rsid w:val="00077297"/>
    <w:rsid w:val="000861BC"/>
    <w:rsid w:val="00087BD5"/>
    <w:rsid w:val="00091567"/>
    <w:rsid w:val="00094442"/>
    <w:rsid w:val="000A0EB0"/>
    <w:rsid w:val="000B7E4A"/>
    <w:rsid w:val="000C4BA5"/>
    <w:rsid w:val="000D33BA"/>
    <w:rsid w:val="000E3130"/>
    <w:rsid w:val="000E4B49"/>
    <w:rsid w:val="000E5B1E"/>
    <w:rsid w:val="00101C19"/>
    <w:rsid w:val="00103B46"/>
    <w:rsid w:val="0010631C"/>
    <w:rsid w:val="00116407"/>
    <w:rsid w:val="00116AB9"/>
    <w:rsid w:val="0012422E"/>
    <w:rsid w:val="001268B6"/>
    <w:rsid w:val="00131F42"/>
    <w:rsid w:val="00154A51"/>
    <w:rsid w:val="00157B2F"/>
    <w:rsid w:val="00161064"/>
    <w:rsid w:val="0016409A"/>
    <w:rsid w:val="001707D1"/>
    <w:rsid w:val="001778F8"/>
    <w:rsid w:val="001850DE"/>
    <w:rsid w:val="0018649C"/>
    <w:rsid w:val="00187DAA"/>
    <w:rsid w:val="00197D7F"/>
    <w:rsid w:val="001A2ACF"/>
    <w:rsid w:val="001A7350"/>
    <w:rsid w:val="001B2A8D"/>
    <w:rsid w:val="001C1309"/>
    <w:rsid w:val="001D5A09"/>
    <w:rsid w:val="001E09A6"/>
    <w:rsid w:val="001E234D"/>
    <w:rsid w:val="00204C1A"/>
    <w:rsid w:val="002462C7"/>
    <w:rsid w:val="0024732D"/>
    <w:rsid w:val="002609FF"/>
    <w:rsid w:val="00280E97"/>
    <w:rsid w:val="00294F8A"/>
    <w:rsid w:val="002A624E"/>
    <w:rsid w:val="002B2F53"/>
    <w:rsid w:val="002B49FF"/>
    <w:rsid w:val="002B58CE"/>
    <w:rsid w:val="002D33AC"/>
    <w:rsid w:val="00310D3C"/>
    <w:rsid w:val="00312016"/>
    <w:rsid w:val="00333582"/>
    <w:rsid w:val="00334196"/>
    <w:rsid w:val="0033706E"/>
    <w:rsid w:val="00343C04"/>
    <w:rsid w:val="003447F6"/>
    <w:rsid w:val="00346DA5"/>
    <w:rsid w:val="003639C0"/>
    <w:rsid w:val="00367185"/>
    <w:rsid w:val="003725A8"/>
    <w:rsid w:val="00376F22"/>
    <w:rsid w:val="003B1F06"/>
    <w:rsid w:val="003C5FF1"/>
    <w:rsid w:val="003C6AB5"/>
    <w:rsid w:val="003C75F9"/>
    <w:rsid w:val="003D2FB9"/>
    <w:rsid w:val="003D3F80"/>
    <w:rsid w:val="003D5FEC"/>
    <w:rsid w:val="003E4C45"/>
    <w:rsid w:val="003F3177"/>
    <w:rsid w:val="003F3CC7"/>
    <w:rsid w:val="00400013"/>
    <w:rsid w:val="00402054"/>
    <w:rsid w:val="00404710"/>
    <w:rsid w:val="00422B3D"/>
    <w:rsid w:val="00426CF7"/>
    <w:rsid w:val="00426E7B"/>
    <w:rsid w:val="0043111B"/>
    <w:rsid w:val="00443C4B"/>
    <w:rsid w:val="00452EEA"/>
    <w:rsid w:val="00454BAC"/>
    <w:rsid w:val="00462E32"/>
    <w:rsid w:val="004639F1"/>
    <w:rsid w:val="0046709B"/>
    <w:rsid w:val="004700D9"/>
    <w:rsid w:val="00470FC1"/>
    <w:rsid w:val="00482013"/>
    <w:rsid w:val="004868DF"/>
    <w:rsid w:val="00494DB6"/>
    <w:rsid w:val="004A0D63"/>
    <w:rsid w:val="004A2751"/>
    <w:rsid w:val="004B12C2"/>
    <w:rsid w:val="004B31A1"/>
    <w:rsid w:val="004C13B1"/>
    <w:rsid w:val="004F1722"/>
    <w:rsid w:val="004F45C7"/>
    <w:rsid w:val="00501B9C"/>
    <w:rsid w:val="00501DA6"/>
    <w:rsid w:val="00503E0F"/>
    <w:rsid w:val="00510758"/>
    <w:rsid w:val="0051707A"/>
    <w:rsid w:val="005200CC"/>
    <w:rsid w:val="00520ACD"/>
    <w:rsid w:val="005272DA"/>
    <w:rsid w:val="00577B3D"/>
    <w:rsid w:val="005905CD"/>
    <w:rsid w:val="005A2CFE"/>
    <w:rsid w:val="005A4FD1"/>
    <w:rsid w:val="005C1333"/>
    <w:rsid w:val="005C3D8E"/>
    <w:rsid w:val="005C5112"/>
    <w:rsid w:val="005D4D17"/>
    <w:rsid w:val="005E51FE"/>
    <w:rsid w:val="005F788A"/>
    <w:rsid w:val="006007F8"/>
    <w:rsid w:val="0061524E"/>
    <w:rsid w:val="006224A3"/>
    <w:rsid w:val="00631C10"/>
    <w:rsid w:val="006356E3"/>
    <w:rsid w:val="00655E5F"/>
    <w:rsid w:val="00656A50"/>
    <w:rsid w:val="006624D6"/>
    <w:rsid w:val="00677935"/>
    <w:rsid w:val="00690583"/>
    <w:rsid w:val="00697FA9"/>
    <w:rsid w:val="006A520E"/>
    <w:rsid w:val="006B2FE6"/>
    <w:rsid w:val="006B406C"/>
    <w:rsid w:val="006C58EC"/>
    <w:rsid w:val="006E690F"/>
    <w:rsid w:val="006F42F8"/>
    <w:rsid w:val="006F5290"/>
    <w:rsid w:val="00715C8B"/>
    <w:rsid w:val="0072235D"/>
    <w:rsid w:val="0073333F"/>
    <w:rsid w:val="00733CA0"/>
    <w:rsid w:val="00741342"/>
    <w:rsid w:val="007916D9"/>
    <w:rsid w:val="007A1ADD"/>
    <w:rsid w:val="007C34C2"/>
    <w:rsid w:val="007C65A7"/>
    <w:rsid w:val="007C79F9"/>
    <w:rsid w:val="007D59E8"/>
    <w:rsid w:val="007F21BB"/>
    <w:rsid w:val="007F5044"/>
    <w:rsid w:val="00802A23"/>
    <w:rsid w:val="0080412D"/>
    <w:rsid w:val="00817AD1"/>
    <w:rsid w:val="00821A77"/>
    <w:rsid w:val="008303BC"/>
    <w:rsid w:val="00836C2A"/>
    <w:rsid w:val="008401FA"/>
    <w:rsid w:val="00840D1C"/>
    <w:rsid w:val="008515D1"/>
    <w:rsid w:val="00852042"/>
    <w:rsid w:val="00860D78"/>
    <w:rsid w:val="00861DF8"/>
    <w:rsid w:val="00891D95"/>
    <w:rsid w:val="008A3C79"/>
    <w:rsid w:val="008B4D0E"/>
    <w:rsid w:val="008C1238"/>
    <w:rsid w:val="008C31CA"/>
    <w:rsid w:val="008D4B5E"/>
    <w:rsid w:val="008E0738"/>
    <w:rsid w:val="008E2F48"/>
    <w:rsid w:val="008E404D"/>
    <w:rsid w:val="00905155"/>
    <w:rsid w:val="00911463"/>
    <w:rsid w:val="00923D60"/>
    <w:rsid w:val="00930318"/>
    <w:rsid w:val="00941E31"/>
    <w:rsid w:val="00945C71"/>
    <w:rsid w:val="0095042E"/>
    <w:rsid w:val="0095196E"/>
    <w:rsid w:val="00974FB1"/>
    <w:rsid w:val="00981100"/>
    <w:rsid w:val="009966F5"/>
    <w:rsid w:val="009A6012"/>
    <w:rsid w:val="009A7440"/>
    <w:rsid w:val="009B40C4"/>
    <w:rsid w:val="009C1523"/>
    <w:rsid w:val="009C2341"/>
    <w:rsid w:val="009D1ABA"/>
    <w:rsid w:val="009D30F5"/>
    <w:rsid w:val="009D70FA"/>
    <w:rsid w:val="009E42F3"/>
    <w:rsid w:val="009E7094"/>
    <w:rsid w:val="009F1C1A"/>
    <w:rsid w:val="00A01BB0"/>
    <w:rsid w:val="00A01E79"/>
    <w:rsid w:val="00A11801"/>
    <w:rsid w:val="00A32C10"/>
    <w:rsid w:val="00A50750"/>
    <w:rsid w:val="00A550B2"/>
    <w:rsid w:val="00A6201F"/>
    <w:rsid w:val="00A757C3"/>
    <w:rsid w:val="00A8391D"/>
    <w:rsid w:val="00AA0087"/>
    <w:rsid w:val="00AA1E12"/>
    <w:rsid w:val="00AA7F3F"/>
    <w:rsid w:val="00AB1257"/>
    <w:rsid w:val="00AB513E"/>
    <w:rsid w:val="00AC0250"/>
    <w:rsid w:val="00AC2EE2"/>
    <w:rsid w:val="00AD2872"/>
    <w:rsid w:val="00AD4778"/>
    <w:rsid w:val="00AD59AD"/>
    <w:rsid w:val="00AD7A78"/>
    <w:rsid w:val="00AD7D72"/>
    <w:rsid w:val="00AE0135"/>
    <w:rsid w:val="00AE36E9"/>
    <w:rsid w:val="00AE7DE2"/>
    <w:rsid w:val="00AF0BE4"/>
    <w:rsid w:val="00B1553A"/>
    <w:rsid w:val="00B22156"/>
    <w:rsid w:val="00B23A6C"/>
    <w:rsid w:val="00B27571"/>
    <w:rsid w:val="00B33C0B"/>
    <w:rsid w:val="00B45A09"/>
    <w:rsid w:val="00B75455"/>
    <w:rsid w:val="00B83D6D"/>
    <w:rsid w:val="00B87B05"/>
    <w:rsid w:val="00B90B9D"/>
    <w:rsid w:val="00BA0C20"/>
    <w:rsid w:val="00BA14C6"/>
    <w:rsid w:val="00BA7893"/>
    <w:rsid w:val="00BA79D6"/>
    <w:rsid w:val="00BC26E1"/>
    <w:rsid w:val="00BC506F"/>
    <w:rsid w:val="00BD4440"/>
    <w:rsid w:val="00BE0836"/>
    <w:rsid w:val="00BF0291"/>
    <w:rsid w:val="00C03053"/>
    <w:rsid w:val="00C213C3"/>
    <w:rsid w:val="00C2474C"/>
    <w:rsid w:val="00C33E34"/>
    <w:rsid w:val="00C5003F"/>
    <w:rsid w:val="00C50EBA"/>
    <w:rsid w:val="00C51C22"/>
    <w:rsid w:val="00C5658E"/>
    <w:rsid w:val="00C5782C"/>
    <w:rsid w:val="00C656FF"/>
    <w:rsid w:val="00C66B35"/>
    <w:rsid w:val="00C77F50"/>
    <w:rsid w:val="00C80F03"/>
    <w:rsid w:val="00C86097"/>
    <w:rsid w:val="00CA5BD3"/>
    <w:rsid w:val="00CA61F3"/>
    <w:rsid w:val="00CB2320"/>
    <w:rsid w:val="00CB788F"/>
    <w:rsid w:val="00CC134D"/>
    <w:rsid w:val="00CC1BAB"/>
    <w:rsid w:val="00CC6833"/>
    <w:rsid w:val="00CC6977"/>
    <w:rsid w:val="00D16352"/>
    <w:rsid w:val="00D21D9B"/>
    <w:rsid w:val="00D31391"/>
    <w:rsid w:val="00D35B96"/>
    <w:rsid w:val="00D35EFD"/>
    <w:rsid w:val="00D3758C"/>
    <w:rsid w:val="00D445DE"/>
    <w:rsid w:val="00D52ADB"/>
    <w:rsid w:val="00D53093"/>
    <w:rsid w:val="00D6040B"/>
    <w:rsid w:val="00D66618"/>
    <w:rsid w:val="00D96184"/>
    <w:rsid w:val="00DA0746"/>
    <w:rsid w:val="00DA1313"/>
    <w:rsid w:val="00DA1CC6"/>
    <w:rsid w:val="00DA2136"/>
    <w:rsid w:val="00DA4153"/>
    <w:rsid w:val="00DA58E5"/>
    <w:rsid w:val="00DD133C"/>
    <w:rsid w:val="00DE0218"/>
    <w:rsid w:val="00E03F86"/>
    <w:rsid w:val="00E106EB"/>
    <w:rsid w:val="00E115F0"/>
    <w:rsid w:val="00E11FB7"/>
    <w:rsid w:val="00E36CDA"/>
    <w:rsid w:val="00E37B7D"/>
    <w:rsid w:val="00E456AB"/>
    <w:rsid w:val="00E640D1"/>
    <w:rsid w:val="00E6460D"/>
    <w:rsid w:val="00E70F4A"/>
    <w:rsid w:val="00E80025"/>
    <w:rsid w:val="00E81150"/>
    <w:rsid w:val="00EA7362"/>
    <w:rsid w:val="00EC31C8"/>
    <w:rsid w:val="00EE34B4"/>
    <w:rsid w:val="00EF6850"/>
    <w:rsid w:val="00F00FD2"/>
    <w:rsid w:val="00F02C1C"/>
    <w:rsid w:val="00F07723"/>
    <w:rsid w:val="00F0790C"/>
    <w:rsid w:val="00F14351"/>
    <w:rsid w:val="00F14E98"/>
    <w:rsid w:val="00F16E61"/>
    <w:rsid w:val="00F24AE3"/>
    <w:rsid w:val="00F2540A"/>
    <w:rsid w:val="00F258CC"/>
    <w:rsid w:val="00F31596"/>
    <w:rsid w:val="00F34358"/>
    <w:rsid w:val="00F518DF"/>
    <w:rsid w:val="00F52F31"/>
    <w:rsid w:val="00F725A2"/>
    <w:rsid w:val="00F75DD9"/>
    <w:rsid w:val="00F83260"/>
    <w:rsid w:val="00F84772"/>
    <w:rsid w:val="00F96AA8"/>
    <w:rsid w:val="00FA6C33"/>
    <w:rsid w:val="00FB0899"/>
    <w:rsid w:val="00FB282F"/>
    <w:rsid w:val="00FD1484"/>
    <w:rsid w:val="00FE369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46CDA"/>
  <w15:docId w15:val="{798F13E2-3800-4BEB-AD2B-C68709D28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A8"/>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96AA8"/>
    <w:pPr>
      <w:ind w:left="720"/>
      <w:contextualSpacing/>
    </w:pPr>
  </w:style>
  <w:style w:type="character" w:customStyle="1" w:styleId="bumpedfont20">
    <w:name w:val="bumpedfont20"/>
    <w:basedOn w:val="Fuentedeprrafopredeter"/>
    <w:rsid w:val="00B45A09"/>
  </w:style>
  <w:style w:type="paragraph" w:customStyle="1" w:styleId="Default">
    <w:name w:val="Default"/>
    <w:rsid w:val="00101C19"/>
    <w:pPr>
      <w:autoSpaceDE w:val="0"/>
      <w:autoSpaceDN w:val="0"/>
      <w:adjustRightInd w:val="0"/>
      <w:spacing w:after="0" w:line="240" w:lineRule="auto"/>
    </w:pPr>
    <w:rPr>
      <w:rFonts w:ascii="Calibri" w:eastAsia="Calibri" w:hAnsi="Calibri" w:cs="Calibri"/>
      <w:color w:val="000000"/>
      <w:sz w:val="24"/>
      <w:szCs w:val="24"/>
    </w:rPr>
  </w:style>
  <w:style w:type="paragraph" w:styleId="Encabezado">
    <w:name w:val="header"/>
    <w:basedOn w:val="Normal"/>
    <w:link w:val="EncabezadoCar"/>
    <w:semiHidden/>
    <w:rsid w:val="00945C71"/>
    <w:pPr>
      <w:tabs>
        <w:tab w:val="center" w:pos="4252"/>
        <w:tab w:val="right" w:pos="8504"/>
      </w:tabs>
    </w:pPr>
    <w:rPr>
      <w:rFonts w:ascii="Calibri" w:eastAsia="Calibri" w:hAnsi="Calibri"/>
      <w:sz w:val="22"/>
      <w:szCs w:val="22"/>
      <w:lang w:eastAsia="en-US"/>
    </w:rPr>
  </w:style>
  <w:style w:type="character" w:customStyle="1" w:styleId="EncabezadoCar">
    <w:name w:val="Encabezado Car"/>
    <w:basedOn w:val="Fuentedeprrafopredeter"/>
    <w:link w:val="Encabezado"/>
    <w:semiHidden/>
    <w:rsid w:val="00945C71"/>
    <w:rPr>
      <w:rFonts w:ascii="Calibri" w:eastAsia="Calibri" w:hAnsi="Calibri" w:cs="Times New Roman"/>
      <w:lang w:val="es-ES"/>
    </w:rPr>
  </w:style>
  <w:style w:type="paragraph" w:styleId="Textodeglobo">
    <w:name w:val="Balloon Text"/>
    <w:basedOn w:val="Normal"/>
    <w:link w:val="TextodegloboCar"/>
    <w:uiPriority w:val="99"/>
    <w:semiHidden/>
    <w:unhideWhenUsed/>
    <w:rsid w:val="007C65A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C65A7"/>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F8162-A878-4D29-9029-A98D43474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1</Pages>
  <Words>256</Words>
  <Characters>1410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Salazar Peña Guillermo</dc:creator>
  <cp:lastModifiedBy>Saavedra Romero Danilo</cp:lastModifiedBy>
  <cp:revision>27</cp:revision>
  <cp:lastPrinted>2019-05-28T22:37:00Z</cp:lastPrinted>
  <dcterms:created xsi:type="dcterms:W3CDTF">2020-05-27T17:01:00Z</dcterms:created>
  <dcterms:modified xsi:type="dcterms:W3CDTF">2023-04-25T22:11:00Z</dcterms:modified>
</cp:coreProperties>
</file>